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6E" w:rsidRDefault="0076486E">
      <w:pPr>
        <w:pStyle w:val="ConsPlusTitlePage"/>
      </w:pPr>
      <w:bookmarkStart w:id="0" w:name="_GoBack"/>
      <w:bookmarkEnd w:id="0"/>
    </w:p>
    <w:p w:rsidR="0076486E" w:rsidRDefault="0076486E">
      <w:pPr>
        <w:pStyle w:val="ConsPlusNormal"/>
        <w:jc w:val="both"/>
        <w:outlineLvl w:val="0"/>
      </w:pPr>
    </w:p>
    <w:p w:rsidR="0076486E" w:rsidRDefault="0076486E">
      <w:pPr>
        <w:pStyle w:val="ConsPlusNormal"/>
        <w:outlineLvl w:val="0"/>
      </w:pPr>
      <w:r>
        <w:t>Зарегистрировано в Минюсте России 20 июля 2012 г. N 24960</w:t>
      </w:r>
    </w:p>
    <w:p w:rsidR="0076486E" w:rsidRDefault="007648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486E" w:rsidRDefault="0076486E">
      <w:pPr>
        <w:pStyle w:val="ConsPlusNormal"/>
      </w:pPr>
    </w:p>
    <w:p w:rsidR="0076486E" w:rsidRDefault="0076486E">
      <w:pPr>
        <w:pStyle w:val="ConsPlusTitle"/>
        <w:jc w:val="center"/>
      </w:pPr>
      <w:r>
        <w:t>МИНИСТЕРСТВО ПРИРОДНЫХ РЕСУРСОВ И ЭКОЛОГИИ</w:t>
      </w:r>
    </w:p>
    <w:p w:rsidR="0076486E" w:rsidRDefault="0076486E">
      <w:pPr>
        <w:pStyle w:val="ConsPlusTitle"/>
        <w:jc w:val="center"/>
      </w:pPr>
      <w:r>
        <w:t>РОССИЙСКОЙ ФЕДЕРАЦИИ</w:t>
      </w:r>
    </w:p>
    <w:p w:rsidR="0076486E" w:rsidRDefault="0076486E">
      <w:pPr>
        <w:pStyle w:val="ConsPlusTitle"/>
        <w:jc w:val="center"/>
      </w:pPr>
    </w:p>
    <w:p w:rsidR="0076486E" w:rsidRDefault="0076486E">
      <w:pPr>
        <w:pStyle w:val="ConsPlusTitle"/>
        <w:jc w:val="center"/>
      </w:pPr>
      <w:r>
        <w:t>ФЕДЕРАЛЬНОЕ АГЕНТСТВО ПО НЕДРОПОЛЬЗОВАНИЮ</w:t>
      </w:r>
    </w:p>
    <w:p w:rsidR="0076486E" w:rsidRDefault="0076486E">
      <w:pPr>
        <w:pStyle w:val="ConsPlusTitle"/>
        <w:jc w:val="center"/>
      </w:pPr>
    </w:p>
    <w:p w:rsidR="0076486E" w:rsidRDefault="0076486E">
      <w:pPr>
        <w:pStyle w:val="ConsPlusTitle"/>
        <w:jc w:val="center"/>
      </w:pPr>
      <w:r>
        <w:t>ПРИКАЗ</w:t>
      </w:r>
    </w:p>
    <w:p w:rsidR="0076486E" w:rsidRDefault="0076486E">
      <w:pPr>
        <w:pStyle w:val="ConsPlusTitle"/>
        <w:jc w:val="center"/>
      </w:pPr>
      <w:r>
        <w:t>от 15 июня 2012 г. N 687</w:t>
      </w:r>
    </w:p>
    <w:p w:rsidR="0076486E" w:rsidRDefault="0076486E">
      <w:pPr>
        <w:pStyle w:val="ConsPlusTitle"/>
        <w:jc w:val="center"/>
      </w:pPr>
    </w:p>
    <w:p w:rsidR="0076486E" w:rsidRDefault="0076486E">
      <w:pPr>
        <w:pStyle w:val="ConsPlusTitle"/>
        <w:jc w:val="center"/>
      </w:pPr>
      <w:r>
        <w:t>ОБ УТВЕРЖДЕНИИ ПОРЯДКА</w:t>
      </w:r>
    </w:p>
    <w:p w:rsidR="0076486E" w:rsidRDefault="0076486E">
      <w:pPr>
        <w:pStyle w:val="ConsPlusTitle"/>
        <w:jc w:val="center"/>
      </w:pPr>
      <w:r>
        <w:t>ПОДГОТОВКИ, РАССМОТРЕНИЯ, СОГЛАСОВАНИЯ ПЕРЕЧНЕЙ</w:t>
      </w:r>
    </w:p>
    <w:p w:rsidR="0076486E" w:rsidRDefault="0076486E">
      <w:pPr>
        <w:pStyle w:val="ConsPlusTitle"/>
        <w:jc w:val="center"/>
      </w:pPr>
      <w:r>
        <w:t>УЧАСТКОВ НЕДР МЕСТНОГО ЗНАЧЕНИЯ ИЛИ ОТКАЗА</w:t>
      </w:r>
    </w:p>
    <w:p w:rsidR="0076486E" w:rsidRDefault="0076486E">
      <w:pPr>
        <w:pStyle w:val="ConsPlusTitle"/>
        <w:jc w:val="center"/>
      </w:pPr>
      <w:r>
        <w:t>В СОГЛАСОВАНИИ ТАКИХ ПЕРЕЧНЕЙ</w:t>
      </w:r>
    </w:p>
    <w:p w:rsidR="0076486E" w:rsidRDefault="00764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4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486E" w:rsidRDefault="00764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486E" w:rsidRDefault="007648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Роснедр</w:t>
            </w:r>
            <w:proofErr w:type="spellEnd"/>
            <w:r>
              <w:rPr>
                <w:color w:val="392C69"/>
              </w:rPr>
              <w:t xml:space="preserve"> от 05.11.2013 </w:t>
            </w:r>
            <w:hyperlink r:id="rId5" w:history="1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6486E" w:rsidRDefault="0076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21.01.2016 </w:t>
            </w:r>
            <w:hyperlink r:id="rId6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22.08.2016 </w:t>
            </w:r>
            <w:hyperlink r:id="rId7" w:history="1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 w:history="1">
        <w:r>
          <w:rPr>
            <w:color w:val="0000FF"/>
          </w:rPr>
          <w:t>статьей 2.3</w:t>
        </w:r>
      </w:hyperlink>
      <w:r>
        <w:t xml:space="preserve"> Закона Российской Федерации от 21 февраля 1992 г. N 2395-1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</w:t>
      </w:r>
      <w:proofErr w:type="gramEnd"/>
      <w:r>
        <w:t xml:space="preserve"> </w:t>
      </w:r>
      <w:proofErr w:type="gramStart"/>
      <w:r>
        <w:t>2011, N 49, ст. 7042) приказываю:</w:t>
      </w:r>
      <w:proofErr w:type="gramEnd"/>
    </w:p>
    <w:p w:rsidR="0076486E" w:rsidRDefault="0076486E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подготовки, рассмотрения, согласования перечней участков недр местного значения или отказа в согласовании таких перечней.</w:t>
      </w: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jc w:val="right"/>
      </w:pPr>
      <w:r>
        <w:t>Руководитель</w:t>
      </w:r>
    </w:p>
    <w:p w:rsidR="0076486E" w:rsidRDefault="0076486E">
      <w:pPr>
        <w:pStyle w:val="ConsPlusNormal"/>
        <w:jc w:val="right"/>
      </w:pPr>
      <w:r>
        <w:t>А.П.ПОПОВ</w:t>
      </w: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jc w:val="right"/>
        <w:outlineLvl w:val="0"/>
      </w:pPr>
      <w:r>
        <w:t>Утвержден</w:t>
      </w:r>
    </w:p>
    <w:p w:rsidR="0076486E" w:rsidRDefault="0076486E">
      <w:pPr>
        <w:pStyle w:val="ConsPlusNormal"/>
        <w:jc w:val="right"/>
      </w:pPr>
      <w:r>
        <w:t xml:space="preserve">Приказом </w:t>
      </w:r>
      <w:proofErr w:type="spellStart"/>
      <w:r>
        <w:t>Роснедр</w:t>
      </w:r>
      <w:proofErr w:type="spellEnd"/>
    </w:p>
    <w:p w:rsidR="0076486E" w:rsidRDefault="0076486E">
      <w:pPr>
        <w:pStyle w:val="ConsPlusNormal"/>
        <w:jc w:val="right"/>
      </w:pPr>
      <w:r>
        <w:t>от 15.06.2012 N 687</w:t>
      </w:r>
    </w:p>
    <w:p w:rsidR="0076486E" w:rsidRDefault="0076486E">
      <w:pPr>
        <w:pStyle w:val="ConsPlusNormal"/>
        <w:jc w:val="right"/>
      </w:pPr>
    </w:p>
    <w:p w:rsidR="0076486E" w:rsidRDefault="0076486E">
      <w:pPr>
        <w:pStyle w:val="ConsPlusTitle"/>
        <w:jc w:val="center"/>
      </w:pPr>
      <w:bookmarkStart w:id="1" w:name="P34"/>
      <w:bookmarkEnd w:id="1"/>
      <w:r>
        <w:t>ПОРЯДОК</w:t>
      </w:r>
    </w:p>
    <w:p w:rsidR="0076486E" w:rsidRDefault="0076486E">
      <w:pPr>
        <w:pStyle w:val="ConsPlusTitle"/>
        <w:jc w:val="center"/>
      </w:pPr>
      <w:r>
        <w:t>ПОДГОТОВКИ, РАССМОТРЕНИЯ, СОГЛАСОВАНИЯ ПЕРЕЧНЕЙ</w:t>
      </w:r>
    </w:p>
    <w:p w:rsidR="0076486E" w:rsidRDefault="0076486E">
      <w:pPr>
        <w:pStyle w:val="ConsPlusTitle"/>
        <w:jc w:val="center"/>
      </w:pPr>
      <w:r>
        <w:t>УЧАСТКОВ НЕДР МЕСТНОГО ЗНАЧЕНИЯ ИЛИ ОТКАЗА</w:t>
      </w:r>
    </w:p>
    <w:p w:rsidR="0076486E" w:rsidRDefault="0076486E">
      <w:pPr>
        <w:pStyle w:val="ConsPlusTitle"/>
        <w:jc w:val="center"/>
      </w:pPr>
      <w:r>
        <w:t>В СОГЛАСОВАНИИ ТАКИХ ПЕРЕЧНЕЙ</w:t>
      </w:r>
    </w:p>
    <w:p w:rsidR="0076486E" w:rsidRDefault="00764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4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486E" w:rsidRDefault="00764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486E" w:rsidRDefault="007648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Роснедр</w:t>
            </w:r>
            <w:proofErr w:type="spellEnd"/>
            <w:r>
              <w:rPr>
                <w:color w:val="392C69"/>
              </w:rPr>
              <w:t xml:space="preserve"> от 05.11.2013 </w:t>
            </w:r>
            <w:hyperlink r:id="rId9" w:history="1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6486E" w:rsidRDefault="0076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21.01.2016 </w:t>
            </w:r>
            <w:hyperlink r:id="rId10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22.08.2016 </w:t>
            </w:r>
            <w:hyperlink r:id="rId11" w:history="1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486E" w:rsidRDefault="0076486E">
      <w:pPr>
        <w:pStyle w:val="ConsPlusNormal"/>
        <w:jc w:val="center"/>
      </w:pPr>
    </w:p>
    <w:p w:rsidR="0076486E" w:rsidRDefault="0076486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со </w:t>
      </w:r>
      <w:hyperlink r:id="rId12" w:history="1">
        <w:r>
          <w:rPr>
            <w:color w:val="0000FF"/>
          </w:rPr>
          <w:t>статьей 2.3</w:t>
        </w:r>
      </w:hyperlink>
      <w:r>
        <w:t xml:space="preserve"> Закона Российской </w:t>
      </w:r>
      <w:r>
        <w:lastRenderedPageBreak/>
        <w:t>Федерации от 21 февраля 1992 г. N 2395-1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</w:t>
      </w:r>
      <w:proofErr w:type="gramEnd"/>
      <w:r>
        <w:t xml:space="preserve"> </w:t>
      </w:r>
      <w:proofErr w:type="gramStart"/>
      <w:r>
        <w:t>2011, ст. N 49, ст. 7042) и регламентирует процедуру подготовки, рассмотрения, согласования перечней участков недр местного значения в отношении участков недр, содержащих общераспространенные полезные ископаемые (далее - перечень участков недр местного значения), или отказа в согласовании таких перечней.</w:t>
      </w:r>
      <w:proofErr w:type="gramEnd"/>
    </w:p>
    <w:p w:rsidR="0076486E" w:rsidRDefault="0076486E">
      <w:pPr>
        <w:pStyle w:val="ConsPlusNormal"/>
        <w:spacing w:before="220"/>
        <w:ind w:firstLine="540"/>
        <w:jc w:val="both"/>
      </w:pPr>
      <w:r>
        <w:t>Действие Порядка не распространяется на процедуру подготовки, рассмотрения и согласования перечней участков недр местного значения, содержащих участки недр, используемые для строительства и эксплуатации подземных сооружений местного и регионального значения, не связанных с добычей полезных ископаемых.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13" w:history="1">
        <w:r>
          <w:rPr>
            <w:color w:val="0000FF"/>
          </w:rPr>
          <w:t>статьей 4</w:t>
        </w:r>
      </w:hyperlink>
      <w:r>
        <w:t xml:space="preserve"> Закона Российской Федерации "О недрах" 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относится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органами.</w:t>
      </w:r>
    </w:p>
    <w:p w:rsidR="0076486E" w:rsidRDefault="0076486E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Роснедр</w:t>
      </w:r>
      <w:proofErr w:type="spellEnd"/>
      <w:r>
        <w:t xml:space="preserve"> от 05.11.2013 N 898)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3. В перечень участков недр местного значения органом государственной власти субъекта Российской Федерации включаются участки недр, расположенные на его территории.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В случае если участок недр, предлагаемый к включению в перечень участков недр местного значения, находится на территории двух или более субъектов Российской Федерации, то в перечень участков недр местного значения он включается соответствующими субъектами Российской Федерации в пределах их территорий.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4. Перечень участков недр местного значения в отношении каждого из содержащихся в нем участка недр местного значения должен включать: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1) сведения о наименовании участка недр, местоположении, географических координатах и площади участка недр;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2) сведения о виде общераспространенного полезного ископаемого, в отношении которого будет осуществляться геологическое изучение и (или) разведка и добыча полезных ископаемых;</w:t>
      </w:r>
    </w:p>
    <w:p w:rsidR="0076486E" w:rsidRDefault="0076486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Роснедр</w:t>
      </w:r>
      <w:proofErr w:type="spellEnd"/>
      <w:r>
        <w:t xml:space="preserve"> от 22.08.2016 N 514)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3) сведения о ресурсах и (или) запасах общераспространенного полезного ископаемого, содержащегося в границах участка недр.</w:t>
      </w:r>
    </w:p>
    <w:p w:rsidR="0076486E" w:rsidRDefault="0076486E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Роснедр</w:t>
      </w:r>
      <w:proofErr w:type="spellEnd"/>
      <w:r>
        <w:t xml:space="preserve"> от 05.11.2013 N 898)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 xml:space="preserve">5. Орган государственной власти субъекта Российской Федерации формирует проект перечня участков недр местного значения по </w:t>
      </w:r>
      <w:hyperlink w:anchor="P81" w:history="1">
        <w:r>
          <w:rPr>
            <w:color w:val="0000FF"/>
          </w:rPr>
          <w:t>форме</w:t>
        </w:r>
      </w:hyperlink>
      <w:r>
        <w:t>, приведенной в приложении к настоящему Порядку.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В проект перечня участков недр местного значения включаются участки недр, в границах которых отсутствуют земельные участки из состава земель обороны, безопасности.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Подготовленный проект перечня участков недр местного значения направляется органом государственной власти субъекта Российской Федерации на согласование в территориальный орган Федерального агентства по недропользованию.</w:t>
      </w:r>
    </w:p>
    <w:p w:rsidR="0076486E" w:rsidRDefault="0076486E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Роснедр</w:t>
      </w:r>
      <w:proofErr w:type="spellEnd"/>
      <w:r>
        <w:t xml:space="preserve"> от 21.01.2016 N 23)</w:t>
      </w:r>
    </w:p>
    <w:p w:rsidR="0076486E" w:rsidRDefault="0076486E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6. </w:t>
      </w:r>
      <w:proofErr w:type="gramStart"/>
      <w:r>
        <w:t xml:space="preserve">Территориальный орган Федерального агентства по недропользованию в 20-дневный срок с даты поступления проекта перечня участков недр местного значения рассматривает </w:t>
      </w:r>
      <w:r>
        <w:lastRenderedPageBreak/>
        <w:t xml:space="preserve">указанный проект на предмет отсутствия или наличия оснований для отказа в согласовании, установленных в </w:t>
      </w:r>
      <w:hyperlink w:anchor="P62" w:history="1">
        <w:r>
          <w:rPr>
            <w:color w:val="0000FF"/>
          </w:rPr>
          <w:t>пункте 8</w:t>
        </w:r>
      </w:hyperlink>
      <w:r>
        <w:t xml:space="preserve"> настоящего Порядка, а также проверяет информацию о наличии в границах участков недр местного значения геологических и (или) горных отводов участков недр, предоставленных в пользование для</w:t>
      </w:r>
      <w:proofErr w:type="gramEnd"/>
      <w:r>
        <w:t xml:space="preserve"> геологического изучения и (или) разведки и добычи полезных ископаемых, не относящихся к </w:t>
      </w:r>
      <w:proofErr w:type="gramStart"/>
      <w:r>
        <w:t>общераспространенным</w:t>
      </w:r>
      <w:proofErr w:type="gramEnd"/>
      <w:r>
        <w:t>.</w:t>
      </w:r>
    </w:p>
    <w:p w:rsidR="0076486E" w:rsidRDefault="0076486E">
      <w:pPr>
        <w:pStyle w:val="ConsPlusNormal"/>
        <w:spacing w:before="220"/>
        <w:ind w:firstLine="540"/>
        <w:jc w:val="both"/>
      </w:pPr>
      <w:proofErr w:type="gramStart"/>
      <w:r>
        <w:t>По результатам рассмотрения проекта перечня участков недр местного значения территориальный орган Федерального агентства по недропользованию подготавливает и направляет в соответствующий орган исполнительной власти субъекта Российской Федерации письмо о согласовании или об отказе в согласовании перечней участков недр местного значения с указанием причин отказа, а также, в случае расположения участков недр местного значения полностью или частично в границах геологических и (или</w:t>
      </w:r>
      <w:proofErr w:type="gramEnd"/>
      <w:r>
        <w:t xml:space="preserve">) горных отводов, указанных в </w:t>
      </w:r>
      <w:hyperlink w:anchor="P58" w:history="1">
        <w:r>
          <w:rPr>
            <w:color w:val="0000FF"/>
          </w:rPr>
          <w:t>абзаце первом</w:t>
        </w:r>
      </w:hyperlink>
      <w:r>
        <w:t xml:space="preserve"> настоящего пункта, прилагает к письму соответствующую информацию с указанием номеров лицензий.</w:t>
      </w:r>
    </w:p>
    <w:p w:rsidR="0076486E" w:rsidRDefault="0076486E">
      <w:pPr>
        <w:pStyle w:val="ConsPlusNormal"/>
        <w:jc w:val="both"/>
      </w:pPr>
      <w:r>
        <w:t xml:space="preserve">(п. 6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Роснедр</w:t>
      </w:r>
      <w:proofErr w:type="spellEnd"/>
      <w:r>
        <w:t xml:space="preserve"> от 05.11.2013 N 898)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Роснедр</w:t>
      </w:r>
      <w:proofErr w:type="spellEnd"/>
      <w:r>
        <w:t xml:space="preserve"> от 05.11.2013 N 898.</w:t>
      </w:r>
    </w:p>
    <w:p w:rsidR="0076486E" w:rsidRDefault="0076486E">
      <w:pPr>
        <w:pStyle w:val="ConsPlusNormal"/>
        <w:spacing w:before="220"/>
        <w:ind w:firstLine="540"/>
        <w:jc w:val="both"/>
      </w:pPr>
      <w:bookmarkStart w:id="3" w:name="P62"/>
      <w:bookmarkEnd w:id="3"/>
      <w:r>
        <w:t>8. Отказ в согласовании перечней участков недр местного значения производится в следующих случаях: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 xml:space="preserve">1) предлагаемый к включению в указанный перечень участок недр местного значения полностью или частично расположен над или под месторождением полезных ископаемых, не относящихся </w:t>
      </w:r>
      <w:proofErr w:type="gramStart"/>
      <w:r>
        <w:t>к</w:t>
      </w:r>
      <w:proofErr w:type="gramEnd"/>
      <w:r>
        <w:t xml:space="preserve"> общераспространенным, находящимся в нераспределенном фонде;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2) предлагаемый к включению в указанный перечень участок недр местного значения полностью или частично расположен над или под проявлением твердых полезных ископаемых, учтенным в государственном кадастре месторождений и проявлений полезных ископаемых;</w:t>
      </w:r>
    </w:p>
    <w:p w:rsidR="0076486E" w:rsidRDefault="0076486E">
      <w:pPr>
        <w:pStyle w:val="ConsPlusNormal"/>
        <w:spacing w:before="220"/>
        <w:ind w:firstLine="540"/>
        <w:jc w:val="both"/>
      </w:pPr>
      <w:r>
        <w:t>3) предлагаемый к включению в указанный перечень участок недр местного значения полностью или частично расположен в границах участка недр, включенного в федеральный фонд резервных участков недр, или участка недр федерального значения, находящегося в нераспределенном фонде.</w:t>
      </w:r>
    </w:p>
    <w:p w:rsidR="0076486E" w:rsidRDefault="0076486E">
      <w:pPr>
        <w:pStyle w:val="ConsPlusNormal"/>
        <w:jc w:val="both"/>
      </w:pPr>
      <w:r>
        <w:t xml:space="preserve">(п. 8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Роснедр</w:t>
      </w:r>
      <w:proofErr w:type="spellEnd"/>
      <w:r>
        <w:t xml:space="preserve"> от 05.11.2013 N 898)</w:t>
      </w: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jc w:val="right"/>
        <w:outlineLvl w:val="1"/>
      </w:pPr>
      <w:r>
        <w:t>Приложение</w:t>
      </w:r>
    </w:p>
    <w:p w:rsidR="0076486E" w:rsidRDefault="0076486E">
      <w:pPr>
        <w:pStyle w:val="ConsPlusNormal"/>
        <w:jc w:val="right"/>
      </w:pPr>
      <w:r>
        <w:t>к Порядку подготовки, рассмотрения,</w:t>
      </w:r>
    </w:p>
    <w:p w:rsidR="0076486E" w:rsidRDefault="0076486E">
      <w:pPr>
        <w:pStyle w:val="ConsPlusNormal"/>
        <w:jc w:val="right"/>
      </w:pPr>
      <w:r>
        <w:t>согласования перечней участков недр</w:t>
      </w:r>
    </w:p>
    <w:p w:rsidR="0076486E" w:rsidRDefault="0076486E">
      <w:pPr>
        <w:pStyle w:val="ConsPlusNormal"/>
        <w:jc w:val="right"/>
      </w:pPr>
      <w:r>
        <w:t>местного значения или отказа</w:t>
      </w:r>
    </w:p>
    <w:p w:rsidR="0076486E" w:rsidRDefault="0076486E">
      <w:pPr>
        <w:pStyle w:val="ConsPlusNormal"/>
        <w:jc w:val="right"/>
      </w:pPr>
      <w:r>
        <w:t>в согласовании таких перечней</w:t>
      </w:r>
    </w:p>
    <w:p w:rsidR="0076486E" w:rsidRDefault="007648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48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486E" w:rsidRDefault="007648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486E" w:rsidRDefault="007648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1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Роснедр</w:t>
            </w:r>
            <w:proofErr w:type="spellEnd"/>
            <w:r>
              <w:rPr>
                <w:color w:val="392C69"/>
              </w:rPr>
              <w:t xml:space="preserve"> от 05.11.2013 N 898;</w:t>
            </w:r>
          </w:p>
          <w:p w:rsidR="0076486E" w:rsidRDefault="0076486E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Роснедр</w:t>
            </w:r>
            <w:proofErr w:type="spellEnd"/>
            <w:r>
              <w:rPr>
                <w:color w:val="392C69"/>
              </w:rPr>
              <w:t xml:space="preserve"> от 22.08.2016 N 514)</w:t>
            </w:r>
          </w:p>
        </w:tc>
      </w:tr>
    </w:tbl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nformat"/>
        <w:jc w:val="both"/>
      </w:pPr>
      <w:bookmarkStart w:id="4" w:name="P81"/>
      <w:bookmarkEnd w:id="4"/>
      <w:r>
        <w:t xml:space="preserve">                                 Перечень</w:t>
      </w:r>
    </w:p>
    <w:p w:rsidR="0076486E" w:rsidRDefault="0076486E">
      <w:pPr>
        <w:pStyle w:val="ConsPlusNonformat"/>
        <w:jc w:val="both"/>
      </w:pPr>
      <w:r>
        <w:t xml:space="preserve">    участков недр местного значения </w:t>
      </w:r>
      <w:proofErr w:type="gramStart"/>
      <w:r>
        <w:t>по</w:t>
      </w:r>
      <w:proofErr w:type="gramEnd"/>
      <w:r>
        <w:t xml:space="preserve"> _______________________________</w:t>
      </w:r>
    </w:p>
    <w:p w:rsidR="0076486E" w:rsidRDefault="0076486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субъекта</w:t>
      </w:r>
      <w:proofErr w:type="gramEnd"/>
    </w:p>
    <w:p w:rsidR="0076486E" w:rsidRDefault="0076486E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Российской Федерации)</w:t>
      </w:r>
      <w:proofErr w:type="gramEnd"/>
    </w:p>
    <w:p w:rsidR="0076486E" w:rsidRDefault="0076486E">
      <w:pPr>
        <w:pStyle w:val="ConsPlusNormal"/>
        <w:jc w:val="both"/>
      </w:pPr>
    </w:p>
    <w:p w:rsidR="0076486E" w:rsidRDefault="0076486E">
      <w:pPr>
        <w:sectPr w:rsidR="0076486E" w:rsidSect="00691A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120"/>
        <w:gridCol w:w="2254"/>
        <w:gridCol w:w="462"/>
        <w:gridCol w:w="658"/>
        <w:gridCol w:w="686"/>
        <w:gridCol w:w="769"/>
        <w:gridCol w:w="630"/>
        <w:gridCol w:w="756"/>
        <w:gridCol w:w="798"/>
        <w:gridCol w:w="630"/>
        <w:gridCol w:w="1652"/>
        <w:gridCol w:w="1903"/>
      </w:tblGrid>
      <w:tr w:rsidR="0076486E">
        <w:tc>
          <w:tcPr>
            <w:tcW w:w="536" w:type="dxa"/>
            <w:vMerge w:val="restart"/>
          </w:tcPr>
          <w:p w:rsidR="0076486E" w:rsidRDefault="0076486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20" w:type="dxa"/>
            <w:vMerge w:val="restart"/>
          </w:tcPr>
          <w:p w:rsidR="0076486E" w:rsidRDefault="0076486E">
            <w:pPr>
              <w:pStyle w:val="ConsPlusNormal"/>
              <w:jc w:val="center"/>
            </w:pPr>
            <w:r>
              <w:t>Вид полезного ископаемого</w:t>
            </w:r>
          </w:p>
        </w:tc>
        <w:tc>
          <w:tcPr>
            <w:tcW w:w="2254" w:type="dxa"/>
            <w:vMerge w:val="restart"/>
          </w:tcPr>
          <w:p w:rsidR="0076486E" w:rsidRDefault="0076486E">
            <w:pPr>
              <w:pStyle w:val="ConsPlusNormal"/>
              <w:jc w:val="center"/>
            </w:pPr>
            <w: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5389" w:type="dxa"/>
            <w:gridSpan w:val="8"/>
            <w:vMerge w:val="restart"/>
          </w:tcPr>
          <w:p w:rsidR="0076486E" w:rsidRDefault="0076486E">
            <w:pPr>
              <w:pStyle w:val="ConsPlusNormal"/>
              <w:jc w:val="center"/>
            </w:pPr>
            <w:r>
              <w:t>Площадь, кв. км (S)</w:t>
            </w:r>
          </w:p>
          <w:p w:rsidR="0076486E" w:rsidRDefault="0076486E">
            <w:pPr>
              <w:pStyle w:val="ConsPlusNormal"/>
              <w:jc w:val="center"/>
            </w:pPr>
            <w:r>
              <w:t>Географические координаты крайних точек участка недр</w:t>
            </w:r>
          </w:p>
        </w:tc>
        <w:tc>
          <w:tcPr>
            <w:tcW w:w="3555" w:type="dxa"/>
            <w:gridSpan w:val="2"/>
          </w:tcPr>
          <w:p w:rsidR="0076486E" w:rsidRDefault="0076486E">
            <w:pPr>
              <w:pStyle w:val="ConsPlusNormal"/>
              <w:jc w:val="center"/>
            </w:pPr>
            <w:r>
              <w:t>Запасы и прогнозные ресурсы участка недр</w:t>
            </w:r>
          </w:p>
        </w:tc>
      </w:tr>
      <w:tr w:rsidR="0076486E">
        <w:trPr>
          <w:trHeight w:val="509"/>
        </w:trPr>
        <w:tc>
          <w:tcPr>
            <w:tcW w:w="536" w:type="dxa"/>
            <w:vMerge/>
          </w:tcPr>
          <w:p w:rsidR="0076486E" w:rsidRDefault="0076486E"/>
        </w:tc>
        <w:tc>
          <w:tcPr>
            <w:tcW w:w="1120" w:type="dxa"/>
            <w:vMerge/>
          </w:tcPr>
          <w:p w:rsidR="0076486E" w:rsidRDefault="0076486E"/>
        </w:tc>
        <w:tc>
          <w:tcPr>
            <w:tcW w:w="2254" w:type="dxa"/>
            <w:vMerge/>
          </w:tcPr>
          <w:p w:rsidR="0076486E" w:rsidRDefault="0076486E"/>
        </w:tc>
        <w:tc>
          <w:tcPr>
            <w:tcW w:w="5389" w:type="dxa"/>
            <w:gridSpan w:val="8"/>
            <w:vMerge/>
          </w:tcPr>
          <w:p w:rsidR="0076486E" w:rsidRDefault="0076486E"/>
        </w:tc>
        <w:tc>
          <w:tcPr>
            <w:tcW w:w="1652" w:type="dxa"/>
            <w:vMerge w:val="restart"/>
          </w:tcPr>
          <w:p w:rsidR="0076486E" w:rsidRDefault="0076486E">
            <w:pPr>
              <w:pStyle w:val="ConsPlusNormal"/>
              <w:jc w:val="center"/>
            </w:pPr>
            <w:r>
              <w:t>Количество запасов и прогнозных ресурсов (с указанием категории) (ед. изм.)</w:t>
            </w:r>
          </w:p>
        </w:tc>
        <w:tc>
          <w:tcPr>
            <w:tcW w:w="1903" w:type="dxa"/>
            <w:vMerge w:val="restart"/>
          </w:tcPr>
          <w:p w:rsidR="0076486E" w:rsidRDefault="0076486E">
            <w:pPr>
              <w:pStyle w:val="ConsPlusNormal"/>
              <w:jc w:val="center"/>
            </w:pPr>
            <w:r>
              <w:t>Протокол экспертизы запасов, протокол оценки прогнозных ресурсов (экспертный орган, номер, дата)</w:t>
            </w:r>
          </w:p>
        </w:tc>
      </w:tr>
      <w:tr w:rsidR="0076486E">
        <w:tc>
          <w:tcPr>
            <w:tcW w:w="536" w:type="dxa"/>
            <w:vMerge/>
          </w:tcPr>
          <w:p w:rsidR="0076486E" w:rsidRDefault="0076486E"/>
        </w:tc>
        <w:tc>
          <w:tcPr>
            <w:tcW w:w="1120" w:type="dxa"/>
            <w:vMerge/>
          </w:tcPr>
          <w:p w:rsidR="0076486E" w:rsidRDefault="0076486E"/>
        </w:tc>
        <w:tc>
          <w:tcPr>
            <w:tcW w:w="2254" w:type="dxa"/>
            <w:vMerge/>
          </w:tcPr>
          <w:p w:rsidR="0076486E" w:rsidRDefault="0076486E"/>
        </w:tc>
        <w:tc>
          <w:tcPr>
            <w:tcW w:w="462" w:type="dxa"/>
            <w:vMerge w:val="restart"/>
          </w:tcPr>
          <w:p w:rsidR="0076486E" w:rsidRDefault="0076486E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743" w:type="dxa"/>
            <w:gridSpan w:val="4"/>
          </w:tcPr>
          <w:p w:rsidR="0076486E" w:rsidRDefault="0076486E">
            <w:pPr>
              <w:pStyle w:val="ConsPlusNormal"/>
              <w:jc w:val="center"/>
            </w:pPr>
            <w:proofErr w:type="spellStart"/>
            <w:r>
              <w:t>с.ш</w:t>
            </w:r>
            <w:proofErr w:type="spellEnd"/>
            <w:r>
              <w:t>.</w:t>
            </w:r>
          </w:p>
        </w:tc>
        <w:tc>
          <w:tcPr>
            <w:tcW w:w="2184" w:type="dxa"/>
            <w:gridSpan w:val="3"/>
          </w:tcPr>
          <w:p w:rsidR="0076486E" w:rsidRDefault="0076486E">
            <w:pPr>
              <w:pStyle w:val="ConsPlusNormal"/>
              <w:jc w:val="center"/>
            </w:pPr>
            <w:proofErr w:type="spellStart"/>
            <w:r>
              <w:t>в.д</w:t>
            </w:r>
            <w:proofErr w:type="spellEnd"/>
            <w:r>
              <w:t>.</w:t>
            </w:r>
          </w:p>
        </w:tc>
        <w:tc>
          <w:tcPr>
            <w:tcW w:w="1652" w:type="dxa"/>
            <w:vMerge/>
          </w:tcPr>
          <w:p w:rsidR="0076486E" w:rsidRDefault="0076486E"/>
        </w:tc>
        <w:tc>
          <w:tcPr>
            <w:tcW w:w="1903" w:type="dxa"/>
            <w:vMerge/>
          </w:tcPr>
          <w:p w:rsidR="0076486E" w:rsidRDefault="0076486E"/>
        </w:tc>
      </w:tr>
      <w:tr w:rsidR="0076486E">
        <w:tc>
          <w:tcPr>
            <w:tcW w:w="536" w:type="dxa"/>
            <w:vMerge/>
          </w:tcPr>
          <w:p w:rsidR="0076486E" w:rsidRDefault="0076486E"/>
        </w:tc>
        <w:tc>
          <w:tcPr>
            <w:tcW w:w="1120" w:type="dxa"/>
            <w:vMerge/>
          </w:tcPr>
          <w:p w:rsidR="0076486E" w:rsidRDefault="0076486E"/>
        </w:tc>
        <w:tc>
          <w:tcPr>
            <w:tcW w:w="2254" w:type="dxa"/>
            <w:vMerge/>
          </w:tcPr>
          <w:p w:rsidR="0076486E" w:rsidRDefault="0076486E"/>
        </w:tc>
        <w:tc>
          <w:tcPr>
            <w:tcW w:w="462" w:type="dxa"/>
            <w:vMerge/>
          </w:tcPr>
          <w:p w:rsidR="0076486E" w:rsidRDefault="0076486E"/>
        </w:tc>
        <w:tc>
          <w:tcPr>
            <w:tcW w:w="658" w:type="dxa"/>
          </w:tcPr>
          <w:p w:rsidR="0076486E" w:rsidRDefault="0076486E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точ</w:t>
            </w:r>
            <w:proofErr w:type="spellEnd"/>
            <w:r>
              <w:t>.</w:t>
            </w:r>
          </w:p>
        </w:tc>
        <w:tc>
          <w:tcPr>
            <w:tcW w:w="686" w:type="dxa"/>
          </w:tcPr>
          <w:p w:rsidR="0076486E" w:rsidRDefault="0076486E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769" w:type="dxa"/>
          </w:tcPr>
          <w:p w:rsidR="0076486E" w:rsidRDefault="0076486E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630" w:type="dxa"/>
          </w:tcPr>
          <w:p w:rsidR="0076486E" w:rsidRDefault="0076486E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756" w:type="dxa"/>
          </w:tcPr>
          <w:p w:rsidR="0076486E" w:rsidRDefault="0076486E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798" w:type="dxa"/>
          </w:tcPr>
          <w:p w:rsidR="0076486E" w:rsidRDefault="0076486E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630" w:type="dxa"/>
          </w:tcPr>
          <w:p w:rsidR="0076486E" w:rsidRDefault="0076486E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1652" w:type="dxa"/>
            <w:vMerge/>
          </w:tcPr>
          <w:p w:rsidR="0076486E" w:rsidRDefault="0076486E"/>
        </w:tc>
        <w:tc>
          <w:tcPr>
            <w:tcW w:w="1903" w:type="dxa"/>
            <w:vMerge/>
          </w:tcPr>
          <w:p w:rsidR="0076486E" w:rsidRDefault="0076486E"/>
        </w:tc>
      </w:tr>
      <w:tr w:rsidR="0076486E">
        <w:tc>
          <w:tcPr>
            <w:tcW w:w="536" w:type="dxa"/>
          </w:tcPr>
          <w:p w:rsidR="0076486E" w:rsidRDefault="007648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0" w:type="dxa"/>
          </w:tcPr>
          <w:p w:rsidR="0076486E" w:rsidRDefault="007648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76486E" w:rsidRDefault="007648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9" w:type="dxa"/>
            <w:gridSpan w:val="8"/>
          </w:tcPr>
          <w:p w:rsidR="0076486E" w:rsidRDefault="007648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55" w:type="dxa"/>
            <w:gridSpan w:val="2"/>
          </w:tcPr>
          <w:p w:rsidR="0076486E" w:rsidRDefault="0076486E">
            <w:pPr>
              <w:pStyle w:val="ConsPlusNormal"/>
              <w:jc w:val="center"/>
            </w:pPr>
            <w:r>
              <w:t>5</w:t>
            </w:r>
          </w:p>
        </w:tc>
      </w:tr>
      <w:tr w:rsidR="0076486E">
        <w:tc>
          <w:tcPr>
            <w:tcW w:w="53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12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2254" w:type="dxa"/>
          </w:tcPr>
          <w:p w:rsidR="0076486E" w:rsidRDefault="0076486E">
            <w:pPr>
              <w:pStyle w:val="ConsPlusNormal"/>
            </w:pPr>
          </w:p>
        </w:tc>
        <w:tc>
          <w:tcPr>
            <w:tcW w:w="46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58" w:type="dxa"/>
          </w:tcPr>
          <w:p w:rsidR="0076486E" w:rsidRDefault="007648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69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5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98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65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903" w:type="dxa"/>
          </w:tcPr>
          <w:p w:rsidR="0076486E" w:rsidRDefault="0076486E">
            <w:pPr>
              <w:pStyle w:val="ConsPlusNormal"/>
            </w:pPr>
          </w:p>
        </w:tc>
      </w:tr>
      <w:tr w:rsidR="0076486E">
        <w:tc>
          <w:tcPr>
            <w:tcW w:w="53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12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2254" w:type="dxa"/>
          </w:tcPr>
          <w:p w:rsidR="0076486E" w:rsidRDefault="0076486E">
            <w:pPr>
              <w:pStyle w:val="ConsPlusNormal"/>
            </w:pPr>
          </w:p>
        </w:tc>
        <w:tc>
          <w:tcPr>
            <w:tcW w:w="46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58" w:type="dxa"/>
          </w:tcPr>
          <w:p w:rsidR="0076486E" w:rsidRDefault="007648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69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5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98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65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903" w:type="dxa"/>
          </w:tcPr>
          <w:p w:rsidR="0076486E" w:rsidRDefault="0076486E">
            <w:pPr>
              <w:pStyle w:val="ConsPlusNormal"/>
            </w:pPr>
          </w:p>
        </w:tc>
      </w:tr>
      <w:tr w:rsidR="0076486E">
        <w:tc>
          <w:tcPr>
            <w:tcW w:w="53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12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2254" w:type="dxa"/>
          </w:tcPr>
          <w:p w:rsidR="0076486E" w:rsidRDefault="0076486E">
            <w:pPr>
              <w:pStyle w:val="ConsPlusNormal"/>
            </w:pPr>
          </w:p>
        </w:tc>
        <w:tc>
          <w:tcPr>
            <w:tcW w:w="46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58" w:type="dxa"/>
          </w:tcPr>
          <w:p w:rsidR="0076486E" w:rsidRDefault="007648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69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5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98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65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903" w:type="dxa"/>
          </w:tcPr>
          <w:p w:rsidR="0076486E" w:rsidRDefault="0076486E">
            <w:pPr>
              <w:pStyle w:val="ConsPlusNormal"/>
            </w:pPr>
          </w:p>
        </w:tc>
      </w:tr>
      <w:tr w:rsidR="0076486E">
        <w:tc>
          <w:tcPr>
            <w:tcW w:w="53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12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2254" w:type="dxa"/>
          </w:tcPr>
          <w:p w:rsidR="0076486E" w:rsidRDefault="0076486E">
            <w:pPr>
              <w:pStyle w:val="ConsPlusNormal"/>
            </w:pPr>
          </w:p>
        </w:tc>
        <w:tc>
          <w:tcPr>
            <w:tcW w:w="46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58" w:type="dxa"/>
          </w:tcPr>
          <w:p w:rsidR="0076486E" w:rsidRDefault="007648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69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5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98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65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903" w:type="dxa"/>
          </w:tcPr>
          <w:p w:rsidR="0076486E" w:rsidRDefault="0076486E">
            <w:pPr>
              <w:pStyle w:val="ConsPlusNormal"/>
            </w:pPr>
          </w:p>
        </w:tc>
      </w:tr>
      <w:tr w:rsidR="0076486E">
        <w:tc>
          <w:tcPr>
            <w:tcW w:w="53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12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2254" w:type="dxa"/>
          </w:tcPr>
          <w:p w:rsidR="0076486E" w:rsidRDefault="0076486E">
            <w:pPr>
              <w:pStyle w:val="ConsPlusNormal"/>
            </w:pPr>
          </w:p>
        </w:tc>
        <w:tc>
          <w:tcPr>
            <w:tcW w:w="46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58" w:type="dxa"/>
          </w:tcPr>
          <w:p w:rsidR="0076486E" w:rsidRDefault="007648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69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56" w:type="dxa"/>
          </w:tcPr>
          <w:p w:rsidR="0076486E" w:rsidRDefault="0076486E">
            <w:pPr>
              <w:pStyle w:val="ConsPlusNormal"/>
            </w:pPr>
          </w:p>
        </w:tc>
        <w:tc>
          <w:tcPr>
            <w:tcW w:w="798" w:type="dxa"/>
          </w:tcPr>
          <w:p w:rsidR="0076486E" w:rsidRDefault="0076486E">
            <w:pPr>
              <w:pStyle w:val="ConsPlusNormal"/>
            </w:pPr>
          </w:p>
        </w:tc>
        <w:tc>
          <w:tcPr>
            <w:tcW w:w="630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652" w:type="dxa"/>
          </w:tcPr>
          <w:p w:rsidR="0076486E" w:rsidRDefault="0076486E">
            <w:pPr>
              <w:pStyle w:val="ConsPlusNormal"/>
            </w:pPr>
          </w:p>
        </w:tc>
        <w:tc>
          <w:tcPr>
            <w:tcW w:w="1903" w:type="dxa"/>
          </w:tcPr>
          <w:p w:rsidR="0076486E" w:rsidRDefault="0076486E">
            <w:pPr>
              <w:pStyle w:val="ConsPlusNormal"/>
            </w:pPr>
          </w:p>
        </w:tc>
      </w:tr>
    </w:tbl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nformat"/>
        <w:jc w:val="both"/>
      </w:pPr>
      <w:r>
        <w:t>Уполномоченный представитель органа                     ___________________</w:t>
      </w:r>
    </w:p>
    <w:p w:rsidR="0076486E" w:rsidRDefault="0076486E">
      <w:pPr>
        <w:pStyle w:val="ConsPlusNonformat"/>
        <w:jc w:val="both"/>
      </w:pPr>
      <w:r>
        <w:t>исполнительной власти                                    (подпись, печать)</w:t>
      </w:r>
    </w:p>
    <w:p w:rsidR="0076486E" w:rsidRDefault="0076486E">
      <w:pPr>
        <w:pStyle w:val="ConsPlusNonformat"/>
        <w:jc w:val="both"/>
      </w:pPr>
      <w:r>
        <w:t>субъекта Российской Федерации</w:t>
      </w: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ind w:firstLine="540"/>
        <w:jc w:val="both"/>
      </w:pPr>
    </w:p>
    <w:p w:rsidR="0076486E" w:rsidRDefault="007648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253D" w:rsidRDefault="0052253D"/>
    <w:sectPr w:rsidR="0052253D" w:rsidSect="008B5FE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6E"/>
    <w:rsid w:val="0052253D"/>
    <w:rsid w:val="00710E9B"/>
    <w:rsid w:val="007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506ABFB2CCAC6E7F8452F1F2EC0F2EAB0EAD959AB924D3858879959993301AC4F937FC2B34AEBE37951B33FC9218070E39743ERAC9K" TargetMode="External"/><Relationship Id="rId13" Type="http://schemas.openxmlformats.org/officeDocument/2006/relationships/hyperlink" Target="consultantplus://offline/ref=12506ABFB2CCAC6E7F8452F1F2EC0F2EAB0EAD959AB924D3858879959993301AC4F937F52A3FFFEE77CB4263BDD914061525753FBFD05A3FR2CEK" TargetMode="External"/><Relationship Id="rId18" Type="http://schemas.openxmlformats.org/officeDocument/2006/relationships/hyperlink" Target="consultantplus://offline/ref=12506ABFB2CCAC6E7F8452F1F2EC0F2EA90BAE9093B924D3858879959993301AC4F937F52A3FFAED71CB4263BDD914061525753FBFD05A3FR2CE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506ABFB2CCAC6E7F8452F1F2EC0F2EA90BAE9093B924D3858879959993301AC4F937F52A3FFAEC71CB4263BDD914061525753FBFD05A3FR2CEK" TargetMode="External"/><Relationship Id="rId7" Type="http://schemas.openxmlformats.org/officeDocument/2006/relationships/hyperlink" Target="consultantplus://offline/ref=12506ABFB2CCAC6E7F8452F1F2EC0F2EAA0EAC959DBE24D3858879959993301AC4F937F52A3FFAEF74CB4263BDD914061525753FBFD05A3FR2CEK" TargetMode="External"/><Relationship Id="rId12" Type="http://schemas.openxmlformats.org/officeDocument/2006/relationships/hyperlink" Target="consultantplus://offline/ref=12506ABFB2CCAC6E7F8452F1F2EC0F2EAB0EAD959AB924D3858879959993301AC4F937FC2B34AEBE37951B33FC9218070E39743ERAC9K" TargetMode="External"/><Relationship Id="rId17" Type="http://schemas.openxmlformats.org/officeDocument/2006/relationships/hyperlink" Target="consultantplus://offline/ref=12506ABFB2CCAC6E7F8452F1F2EC0F2EA907AD939DBA24D3858879959993301AC4F937F52A3FFAEE70CB4263BDD914061525753FBFD05A3FR2C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506ABFB2CCAC6E7F8452F1F2EC0F2EA90BAE9093B924D3858879959993301AC4F937F52A3FFAEE77CB4263BDD914061525753FBFD05A3FR2CEK" TargetMode="External"/><Relationship Id="rId20" Type="http://schemas.openxmlformats.org/officeDocument/2006/relationships/hyperlink" Target="consultantplus://offline/ref=12506ABFB2CCAC6E7F8452F1F2EC0F2EA90BAE9093B924D3858879959993301AC4F937F52A3FFAED75CB4263BDD914061525753FBFD05A3FR2C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506ABFB2CCAC6E7F8452F1F2EC0F2EA907AD939DBA24D3858879959993301AC4F937F52A3FFAEF74CB4263BDD914061525753FBFD05A3FR2CEK" TargetMode="External"/><Relationship Id="rId11" Type="http://schemas.openxmlformats.org/officeDocument/2006/relationships/hyperlink" Target="consultantplus://offline/ref=12506ABFB2CCAC6E7F8452F1F2EC0F2EAA0EAC959DBE24D3858879959993301AC4F937F52A3FFAEF74CB4263BDD914061525753FBFD05A3FR2CE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2506ABFB2CCAC6E7F8452F1F2EC0F2EA90BAE9093B924D3858879959993301AC4F937F52A3FFAEF74CB4263BDD914061525753FBFD05A3FR2CEK" TargetMode="External"/><Relationship Id="rId15" Type="http://schemas.openxmlformats.org/officeDocument/2006/relationships/hyperlink" Target="consultantplus://offline/ref=12506ABFB2CCAC6E7F8452F1F2EC0F2EAA0EAC959DBE24D3858879959993301AC4F937F52A3FFAEE71CB4263BDD914061525753FBFD05A3FR2CE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2506ABFB2CCAC6E7F8452F1F2EC0F2EA907AD939DBA24D3858879959993301AC4F937F52A3FFAEE71CB4263BDD914061525753FBFD05A3FR2CEK" TargetMode="External"/><Relationship Id="rId19" Type="http://schemas.openxmlformats.org/officeDocument/2006/relationships/hyperlink" Target="consultantplus://offline/ref=12506ABFB2CCAC6E7F8452F1F2EC0F2EA90BAE9093B924D3858879959993301AC4F937F52A3FFAED76CB4263BDD914061525753FBFD05A3FR2C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506ABFB2CCAC6E7F8452F1F2EC0F2EA90BAE9093B924D3858879959993301AC4F937F52A3FFAEE72CB4263BDD914061525753FBFD05A3FR2CEK" TargetMode="External"/><Relationship Id="rId14" Type="http://schemas.openxmlformats.org/officeDocument/2006/relationships/hyperlink" Target="consultantplus://offline/ref=12506ABFB2CCAC6E7F8452F1F2EC0F2EA90BAE9093B924D3858879959993301AC4F937F52A3FFAEE71CB4263BDD914061525753FBFD05A3FR2CEK" TargetMode="External"/><Relationship Id="rId22" Type="http://schemas.openxmlformats.org/officeDocument/2006/relationships/hyperlink" Target="consultantplus://offline/ref=12506ABFB2CCAC6E7F8452F1F2EC0F2EAA0EAC959DBE24D3858879959993301AC4F937F52A3FFAEE70CB4263BDD914061525753FBFD05A3FR2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2018-10-15T10:02:00Z</dcterms:created>
  <dcterms:modified xsi:type="dcterms:W3CDTF">2018-10-16T07:51:00Z</dcterms:modified>
</cp:coreProperties>
</file>