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9388" w14:textId="77777777" w:rsidR="00AF6B50" w:rsidRPr="00AF6B50" w:rsidRDefault="00AF6B50" w:rsidP="00AF6B50">
      <w:pPr>
        <w:jc w:val="both"/>
        <w:rPr>
          <w:rFonts w:ascii="Times New Roman" w:hAnsi="Times New Roman" w:cs="Times New Roman"/>
          <w:b/>
          <w:bCs/>
          <w:sz w:val="28"/>
          <w:szCs w:val="28"/>
        </w:rPr>
      </w:pPr>
      <w:r w:rsidRPr="00AF6B50">
        <w:rPr>
          <w:rFonts w:ascii="Times New Roman" w:hAnsi="Times New Roman" w:cs="Times New Roman"/>
          <w:b/>
          <w:bCs/>
          <w:sz w:val="28"/>
          <w:szCs w:val="28"/>
        </w:rPr>
        <w:t xml:space="preserve">Махачкалинская межрайонная природоохранная прокуратура разъясняет законодательство </w:t>
      </w:r>
      <w:r w:rsidRPr="00AF6B50">
        <w:rPr>
          <w:rFonts w:ascii="Times New Roman" w:hAnsi="Times New Roman" w:cs="Times New Roman"/>
          <w:b/>
          <w:bCs/>
          <w:sz w:val="28"/>
          <w:szCs w:val="28"/>
        </w:rPr>
        <w:t xml:space="preserve">в </w:t>
      </w:r>
      <w:r w:rsidRPr="00AF6B50">
        <w:rPr>
          <w:rFonts w:ascii="Times New Roman" w:hAnsi="Times New Roman" w:cs="Times New Roman"/>
          <w:b/>
          <w:bCs/>
          <w:sz w:val="28"/>
          <w:szCs w:val="28"/>
        </w:rPr>
        <w:t>сфере обращения с твердыми коммунальными отходами</w:t>
      </w:r>
    </w:p>
    <w:p w14:paraId="12F5EAE7" w14:textId="77777777" w:rsidR="00AF6B50" w:rsidRDefault="00AF6B50" w:rsidP="00AF6B50">
      <w:pPr>
        <w:jc w:val="both"/>
        <w:rPr>
          <w:rFonts w:ascii="Times New Roman" w:hAnsi="Times New Roman" w:cs="Times New Roman"/>
          <w:sz w:val="28"/>
          <w:szCs w:val="28"/>
        </w:rPr>
      </w:pPr>
    </w:p>
    <w:p w14:paraId="647566B4" w14:textId="06A7ECB2" w:rsidR="00B23A45" w:rsidRPr="00AF6B50" w:rsidRDefault="00AF6B50" w:rsidP="00AF6B50">
      <w:pPr>
        <w:jc w:val="both"/>
        <w:rPr>
          <w:rFonts w:ascii="Times New Roman" w:hAnsi="Times New Roman" w:cs="Times New Roman"/>
          <w:sz w:val="28"/>
          <w:szCs w:val="28"/>
        </w:rPr>
      </w:pPr>
      <w:r w:rsidRPr="00AF6B50">
        <w:rPr>
          <w:rFonts w:ascii="Times New Roman" w:hAnsi="Times New Roman" w:cs="Times New Roman"/>
          <w:sz w:val="28"/>
          <w:szCs w:val="28"/>
        </w:rPr>
        <w:t>В соответствии с Постановлением Правительства РФ от 06.03.2026 № 241 внесены изменения в акты Правительства РФ в сфере обращения с твердыми коммунальными отходами (</w:t>
      </w:r>
      <w:proofErr w:type="spellStart"/>
      <w:r w:rsidRPr="00AF6B50">
        <w:rPr>
          <w:rFonts w:ascii="Times New Roman" w:hAnsi="Times New Roman" w:cs="Times New Roman"/>
          <w:sz w:val="28"/>
          <w:szCs w:val="28"/>
        </w:rPr>
        <w:t>ТКО</w:t>
      </w:r>
      <w:proofErr w:type="spellEnd"/>
      <w:r w:rsidRPr="00AF6B50">
        <w:rPr>
          <w:rFonts w:ascii="Times New Roman" w:hAnsi="Times New Roman" w:cs="Times New Roman"/>
          <w:sz w:val="28"/>
          <w:szCs w:val="28"/>
        </w:rPr>
        <w:t xml:space="preserve">). Указанным постановлением расширен перечень категорий потребителей услуги по обращению с </w:t>
      </w:r>
      <w:proofErr w:type="spellStart"/>
      <w:r w:rsidRPr="00AF6B50">
        <w:rPr>
          <w:rFonts w:ascii="Times New Roman" w:hAnsi="Times New Roman" w:cs="Times New Roman"/>
          <w:sz w:val="28"/>
          <w:szCs w:val="28"/>
        </w:rPr>
        <w:t>ТКО</w:t>
      </w:r>
      <w:proofErr w:type="spellEnd"/>
      <w:r w:rsidRPr="00AF6B50">
        <w:rPr>
          <w:rFonts w:ascii="Times New Roman" w:hAnsi="Times New Roman" w:cs="Times New Roman"/>
          <w:sz w:val="28"/>
          <w:szCs w:val="28"/>
        </w:rPr>
        <w:t>, в который включены санаторно-курортные организации, садовые и огородные земельные участки, лечебно</w:t>
      </w:r>
      <w:r>
        <w:rPr>
          <w:rFonts w:ascii="Times New Roman" w:hAnsi="Times New Roman" w:cs="Times New Roman"/>
          <w:sz w:val="28"/>
          <w:szCs w:val="28"/>
        </w:rPr>
        <w:t>-</w:t>
      </w:r>
      <w:r w:rsidRPr="00AF6B50">
        <w:rPr>
          <w:rFonts w:ascii="Times New Roman" w:hAnsi="Times New Roman" w:cs="Times New Roman"/>
          <w:sz w:val="28"/>
          <w:szCs w:val="28"/>
        </w:rPr>
        <w:t xml:space="preserve">профилактические медицинские организации и медицинские организации особого типа, больницы (в том числе детские, больницы скорой медицинской помощи, участковые больницы, специализированные больницы), родильные дома, госпитали, лепрозории, диспансеры, поликлиники, дома ребенка, фармацевтические организации, а также индивидуальные предприниматели, осуществляющие фармацевтическую деятельность (за исключением аптечных организаций, являющихся структурными подразделениями медицинских организаций). Для вновь включенных категорий определены поправочные коэффициенты, подлежащие применению при расчете платы за коммунальную услугу по обращению с </w:t>
      </w:r>
      <w:proofErr w:type="spellStart"/>
      <w:r w:rsidRPr="00AF6B50">
        <w:rPr>
          <w:rFonts w:ascii="Times New Roman" w:hAnsi="Times New Roman" w:cs="Times New Roman"/>
          <w:sz w:val="28"/>
          <w:szCs w:val="28"/>
        </w:rPr>
        <w:t>ТКО</w:t>
      </w:r>
      <w:proofErr w:type="spellEnd"/>
      <w:r w:rsidRPr="00AF6B50">
        <w:rPr>
          <w:rFonts w:ascii="Times New Roman" w:hAnsi="Times New Roman" w:cs="Times New Roman"/>
          <w:sz w:val="28"/>
          <w:szCs w:val="28"/>
        </w:rPr>
        <w:t xml:space="preserve">. Кроме того, уточнены нормативы накопления </w:t>
      </w:r>
      <w:proofErr w:type="spellStart"/>
      <w:r w:rsidRPr="00AF6B50">
        <w:rPr>
          <w:rFonts w:ascii="Times New Roman" w:hAnsi="Times New Roman" w:cs="Times New Roman"/>
          <w:sz w:val="28"/>
          <w:szCs w:val="28"/>
        </w:rPr>
        <w:t>ТКО</w:t>
      </w:r>
      <w:proofErr w:type="spellEnd"/>
      <w:r w:rsidRPr="00AF6B50">
        <w:rPr>
          <w:rFonts w:ascii="Times New Roman" w:hAnsi="Times New Roman" w:cs="Times New Roman"/>
          <w:sz w:val="28"/>
          <w:szCs w:val="28"/>
        </w:rPr>
        <w:t xml:space="preserve"> для потребителей в жилых помещениях многоквартирных домов и для потребителей в жилых домах, а также установлен порядок расчета нормативов накопления для иных категорий потребителей методом сравнительного анализа.</w:t>
      </w:r>
    </w:p>
    <w:sectPr w:rsidR="00B23A45" w:rsidRPr="00AF6B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56"/>
    <w:rsid w:val="006868AF"/>
    <w:rsid w:val="0079416A"/>
    <w:rsid w:val="00AF6B50"/>
    <w:rsid w:val="00B23A45"/>
    <w:rsid w:val="00F10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C180"/>
  <w15:chartTrackingRefBased/>
  <w15:docId w15:val="{CB92AA53-160F-4076-9382-06D586AC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0C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0C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0C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0C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0C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0C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0C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0C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0C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C5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0C5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0C5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0C5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10C5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10C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0C56"/>
    <w:rPr>
      <w:rFonts w:eastAsiaTheme="majorEastAsia" w:cstheme="majorBidi"/>
      <w:color w:val="595959" w:themeColor="text1" w:themeTint="A6"/>
    </w:rPr>
  </w:style>
  <w:style w:type="character" w:customStyle="1" w:styleId="80">
    <w:name w:val="Заголовок 8 Знак"/>
    <w:basedOn w:val="a0"/>
    <w:link w:val="8"/>
    <w:uiPriority w:val="9"/>
    <w:semiHidden/>
    <w:rsid w:val="00F10C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0C56"/>
    <w:rPr>
      <w:rFonts w:eastAsiaTheme="majorEastAsia" w:cstheme="majorBidi"/>
      <w:color w:val="272727" w:themeColor="text1" w:themeTint="D8"/>
    </w:rPr>
  </w:style>
  <w:style w:type="paragraph" w:styleId="a3">
    <w:name w:val="Title"/>
    <w:basedOn w:val="a"/>
    <w:next w:val="a"/>
    <w:link w:val="a4"/>
    <w:uiPriority w:val="10"/>
    <w:qFormat/>
    <w:rsid w:val="00F10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0C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C5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0C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0C56"/>
    <w:pPr>
      <w:spacing w:before="160"/>
      <w:jc w:val="center"/>
    </w:pPr>
    <w:rPr>
      <w:i/>
      <w:iCs/>
      <w:color w:val="404040" w:themeColor="text1" w:themeTint="BF"/>
    </w:rPr>
  </w:style>
  <w:style w:type="character" w:customStyle="1" w:styleId="22">
    <w:name w:val="Цитата 2 Знак"/>
    <w:basedOn w:val="a0"/>
    <w:link w:val="21"/>
    <w:uiPriority w:val="29"/>
    <w:rsid w:val="00F10C56"/>
    <w:rPr>
      <w:i/>
      <w:iCs/>
      <w:color w:val="404040" w:themeColor="text1" w:themeTint="BF"/>
    </w:rPr>
  </w:style>
  <w:style w:type="paragraph" w:styleId="a7">
    <w:name w:val="List Paragraph"/>
    <w:basedOn w:val="a"/>
    <w:uiPriority w:val="34"/>
    <w:qFormat/>
    <w:rsid w:val="00F10C56"/>
    <w:pPr>
      <w:ind w:left="720"/>
      <w:contextualSpacing/>
    </w:pPr>
  </w:style>
  <w:style w:type="character" w:styleId="a8">
    <w:name w:val="Intense Emphasis"/>
    <w:basedOn w:val="a0"/>
    <w:uiPriority w:val="21"/>
    <w:qFormat/>
    <w:rsid w:val="00F10C56"/>
    <w:rPr>
      <w:i/>
      <w:iCs/>
      <w:color w:val="2F5496" w:themeColor="accent1" w:themeShade="BF"/>
    </w:rPr>
  </w:style>
  <w:style w:type="paragraph" w:styleId="a9">
    <w:name w:val="Intense Quote"/>
    <w:basedOn w:val="a"/>
    <w:next w:val="a"/>
    <w:link w:val="aa"/>
    <w:uiPriority w:val="30"/>
    <w:qFormat/>
    <w:rsid w:val="00F10C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10C56"/>
    <w:rPr>
      <w:i/>
      <w:iCs/>
      <w:color w:val="2F5496" w:themeColor="accent1" w:themeShade="BF"/>
    </w:rPr>
  </w:style>
  <w:style w:type="character" w:styleId="ab">
    <w:name w:val="Intense Reference"/>
    <w:basedOn w:val="a0"/>
    <w:uiPriority w:val="32"/>
    <w:qFormat/>
    <w:rsid w:val="00F10C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Регина Курбанова</dc:creator>
  <cp:keywords/>
  <dc:description/>
  <cp:lastModifiedBy>Регина Курбанова</cp:lastModifiedBy>
  <cp:revision>2</cp:revision>
  <dcterms:created xsi:type="dcterms:W3CDTF">2026-04-03T11:45:00Z</dcterms:created>
  <dcterms:modified xsi:type="dcterms:W3CDTF">2026-04-03T11:47:00Z</dcterms:modified>
</cp:coreProperties>
</file>