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6C5B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Уточнены положения об административной ответственности за уклонение от исполнения требований </w:t>
      </w:r>
      <w:r w:rsidRPr="003F5205">
        <w:rPr>
          <w:rFonts w:ascii="Times New Roman" w:hAnsi="Times New Roman" w:cs="Times New Roman"/>
          <w:b/>
          <w:bCs/>
          <w:sz w:val="28"/>
          <w:szCs w:val="28"/>
        </w:rPr>
        <w:t>к обеспечению доступности для инвалидов объектов инфраструктуры и услуг.</w:t>
      </w:r>
    </w:p>
    <w:p w14:paraId="7B33E34E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Федеральным законом от 18.07.2019 № 180-ФЗ в статью 9.13 Кодекса Российской Федерации об административных правонарушениях вносятся изменения, направленные на уточнение положений об административной ответственности за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10A4181B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правонарушениях, предусмотренных статьей 9.13 Кодекса, в части, касающейся уклонения от исполнения требований к обеспечению доступности для инвалидов объектов образования и предоставляемых услуг в сфере образования, относятся к исключительной подведомственности судей (часть 1 статьи 23.1 Кодекса).</w:t>
      </w:r>
    </w:p>
    <w:p w14:paraId="023D8586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В остальных случаях дела об административных правонарушениях, предусмотренных статьей 9.13 Кодекса, рассматриваются судьями, если орган или должностное лицо, к которым поступило дело о таком административном правонарушении, передает его на рассмотрение судье (часть 2 статьи 23.1 Кодекса).</w:t>
      </w:r>
    </w:p>
    <w:p w14:paraId="0D38249F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Кроме того, правом рассматривать дела об административных правонарушениях, предусмотренных статьей 9.13 Кодекса, в пределах своих полномочий наделены федеральный орган исполнительной власти, осуществляющий федеральный государственный транспортный надзор, органы исполнительной власти субъектов Российской Федерации, осуществляющие региональный государственный контроль в сфере перевозок пассажиров и багажа легковым такси, органы, уполномоченные в области авиации, органы, осуществляющие функции по контролю и надзору в сфере связи, информационных технологий и массовых коммуникаций, органы исполнительной власти субъектов Российской Федерации, осуществляющие региональный государственный жилищный надзор, федеральный орган исполнительной власти, осуществляющий функции по контролю и надзору в сфере здравоохранения (соответственно статьи 23.36, 23.361, 23.42, 23.44, 23.55, 23.81 Кодекса).</w:t>
      </w:r>
    </w:p>
    <w:p w14:paraId="3DE1B16B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 xml:space="preserve">Кодекс дополняется статьей 23.89, устанавливающей полномочия органов исполнительной власти субъектов Российской Федерации, осуществляющих региональный государственный контроль (надзор) в сфере социального обслуживания, по рассмотрению дел об административных правонарушениях, предусмотренных статьей 9.13 Кодекса, в части, касающейся уклонения от исполнения требований к обеспечению доступности для инвалидов объектов </w:t>
      </w:r>
      <w:r w:rsidRPr="003F5205">
        <w:rPr>
          <w:rFonts w:ascii="Times New Roman" w:hAnsi="Times New Roman" w:cs="Times New Roman"/>
          <w:sz w:val="28"/>
          <w:szCs w:val="28"/>
        </w:rPr>
        <w:lastRenderedPageBreak/>
        <w:t>социального обслуживания и предоставляемых услуг в сфере социального обслуживания.</w:t>
      </w:r>
    </w:p>
    <w:p w14:paraId="1660358C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Кроме того, должностные лица органов, осуществляющих государственный контроль (надзор) в сфере образования, наделяются правом составлять протоколы об административных правонарушениях, предусмотренных статьей 9.13 Кодекса, в части, касающейся уклонения от исполнения требований к обеспечению доступности для инвалидов объектов образования и предоставляемых услуг в сфере образования (пункт 90 части 2 статьи 28.3 Кодекса). Махачкалинский межрайонный   Природоохранный прокурор старший советник юстиции Б.Б.Алиев.  </w:t>
      </w:r>
    </w:p>
    <w:p w14:paraId="03F304B2" w14:textId="77777777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>Утверждены таксы и методика исчисления крупного и особо крупного ущерба, которые используются при привлечении лиц к уголовной ответственности за незаконную охоту 21 июня 2019 года вступило в силу постановление Правительства Российской Федерации от 10.06.2019 № 750 </w:t>
      </w:r>
      <w:r w:rsidRPr="003F5205">
        <w:rPr>
          <w:rFonts w:ascii="Times New Roman" w:hAnsi="Times New Roman" w:cs="Times New Roman"/>
          <w:b/>
          <w:bCs/>
          <w:sz w:val="28"/>
          <w:szCs w:val="28"/>
        </w:rPr>
        <w:t>«Об утверждении такс и методики исчисления крупного и особо крупного ущерба для целей статьи 258 Уголовного кодекса Российской  Федерации»</w:t>
      </w:r>
      <w:r w:rsidRPr="003F5205">
        <w:rPr>
          <w:rFonts w:ascii="Times New Roman" w:hAnsi="Times New Roman" w:cs="Times New Roman"/>
          <w:sz w:val="28"/>
          <w:szCs w:val="28"/>
        </w:rPr>
        <w:t>.</w:t>
      </w:r>
    </w:p>
    <w:p w14:paraId="1D07C30F" w14:textId="23DC7399" w:rsidR="003F5205" w:rsidRPr="003F5205" w:rsidRDefault="003F5205" w:rsidP="003F5205">
      <w:pPr>
        <w:jc w:val="both"/>
        <w:rPr>
          <w:rFonts w:ascii="Times New Roman" w:hAnsi="Times New Roman" w:cs="Times New Roman"/>
          <w:sz w:val="28"/>
          <w:szCs w:val="28"/>
        </w:rPr>
      </w:pPr>
      <w:r w:rsidRPr="003F5205">
        <w:rPr>
          <w:rFonts w:ascii="Times New Roman" w:hAnsi="Times New Roman" w:cs="Times New Roman"/>
          <w:sz w:val="28"/>
          <w:szCs w:val="28"/>
        </w:rPr>
        <w:t xml:space="preserve">В соответствии со статьей 258 УК РФ (незаконная охота) установлено, что крупным ущербом признается ущерб, исчисленный по утвержденным Правительством Российской Федерации таксам и методике, превышающий 40 тыс. руб., особо крупным </w:t>
      </w:r>
      <w:r w:rsidR="00DC7605">
        <w:rPr>
          <w:rFonts w:ascii="Times New Roman" w:hAnsi="Times New Roman" w:cs="Times New Roman"/>
          <w:sz w:val="28"/>
          <w:szCs w:val="28"/>
        </w:rPr>
        <w:t>–</w:t>
      </w:r>
      <w:r w:rsidRPr="003F5205">
        <w:rPr>
          <w:rFonts w:ascii="Times New Roman" w:hAnsi="Times New Roman" w:cs="Times New Roman"/>
          <w:sz w:val="28"/>
          <w:szCs w:val="28"/>
        </w:rPr>
        <w:t xml:space="preserve"> 120 тыс. руб.   Новым постановлением Правительства Российской Федерации утверждена формула, таксы для расчета ущерба, определены виды охотничьих ресурсов. В Водный кодекс РФ внесены изменения, в части ведения реестра недобросовестных водопользователей.</w:t>
      </w:r>
    </w:p>
    <w:p w14:paraId="233D2104" w14:textId="77777777" w:rsidR="00B23A45" w:rsidRPr="003F5205" w:rsidRDefault="00B23A45" w:rsidP="003F52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3A45" w:rsidRPr="003F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D8"/>
    <w:rsid w:val="002755D8"/>
    <w:rsid w:val="003F5205"/>
    <w:rsid w:val="0079416A"/>
    <w:rsid w:val="00AB1223"/>
    <w:rsid w:val="00B23A45"/>
    <w:rsid w:val="00D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C957"/>
  <w15:chartTrackingRefBased/>
  <w15:docId w15:val="{EE356CC4-471B-4681-866F-3C01164A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5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5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5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5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5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3</cp:revision>
  <dcterms:created xsi:type="dcterms:W3CDTF">2025-12-15T10:04:00Z</dcterms:created>
  <dcterms:modified xsi:type="dcterms:W3CDTF">2025-12-15T10:58:00Z</dcterms:modified>
</cp:coreProperties>
</file>