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5FE32" w14:textId="77777777" w:rsidR="00C5586A" w:rsidRDefault="00F438A1" w:rsidP="00F438A1">
      <w:pPr>
        <w:jc w:val="both"/>
        <w:rPr>
          <w:rFonts w:ascii="Times New Roman" w:hAnsi="Times New Roman" w:cs="Times New Roman"/>
          <w:sz w:val="28"/>
          <w:szCs w:val="28"/>
        </w:rPr>
      </w:pPr>
      <w:r w:rsidRPr="00F438A1">
        <w:rPr>
          <w:rFonts w:ascii="Times New Roman" w:hAnsi="Times New Roman" w:cs="Times New Roman"/>
          <w:sz w:val="28"/>
          <w:szCs w:val="28"/>
        </w:rPr>
        <w:t xml:space="preserve">Махачкалинская межрайонная природоохранная прокуратура разъясняет законодательство в сфере недропользования Федеральным агентством по недропользованию в рамках реализации правил установления и изменения границ участков недр, предоставленных в пользование, утвержденных постановлением Правительства Российской Федерации от 30.11.2024 № 1693, утвержден приказ от 11.07.2025 № 390 «Об утверждении критериев отнесения вопросов принятия решений об изменении границ участков недр, за исключением участков недр местного значения, при внесении изменений в лицензии на пользование недрами к компетенции комиссии, создаваемой федеральным агентством по недропользованию, и комиссий, создаваемых его территориальными органами», вступивший в силу 10.11.2025. Данным приказом установлены критерии отнесения вопросов принятия решений об изменении границ участков недр, а также утвержден перечень границ участков </w:t>
      </w:r>
      <w:r w:rsidR="00C5586A" w:rsidRPr="00F438A1">
        <w:rPr>
          <w:rFonts w:ascii="Times New Roman" w:hAnsi="Times New Roman" w:cs="Times New Roman"/>
          <w:sz w:val="28"/>
          <w:szCs w:val="28"/>
        </w:rPr>
        <w:t>недр,</w:t>
      </w:r>
      <w:r w:rsidRPr="00F438A1">
        <w:rPr>
          <w:rFonts w:ascii="Times New Roman" w:hAnsi="Times New Roman" w:cs="Times New Roman"/>
          <w:sz w:val="28"/>
          <w:szCs w:val="28"/>
        </w:rPr>
        <w:t xml:space="preserve"> в отношении которых комиссия, создаваемая Федеральным агентством по недропользованию, принимает решения об изменении границ (отказе в их изменении). Кроме того, приказом регламентированы предельные объемы запасов полезных ископаемых всех категорий запасов, включая забалансовые, и прогнозных ресурсов полезных ископаемых, расположенных на участке недр, границы которого предлагается изменить, и на предлагаемой к включению в границы участка недр части недр.</w:t>
      </w:r>
    </w:p>
    <w:p w14:paraId="1026FD6F" w14:textId="67A594A3" w:rsidR="00B23A45" w:rsidRPr="00F438A1" w:rsidRDefault="00F438A1" w:rsidP="00F438A1">
      <w:pPr>
        <w:jc w:val="both"/>
        <w:rPr>
          <w:rFonts w:ascii="Times New Roman" w:hAnsi="Times New Roman" w:cs="Times New Roman"/>
          <w:sz w:val="28"/>
          <w:szCs w:val="28"/>
        </w:rPr>
      </w:pPr>
      <w:r w:rsidRPr="00F438A1">
        <w:rPr>
          <w:rFonts w:ascii="Times New Roman" w:hAnsi="Times New Roman" w:cs="Times New Roman"/>
          <w:sz w:val="28"/>
          <w:szCs w:val="28"/>
        </w:rPr>
        <w:t>Данные изменения действуют до 1 марта 2031 года.</w:t>
      </w:r>
    </w:p>
    <w:sectPr w:rsidR="00B23A45" w:rsidRPr="00F43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3E"/>
    <w:rsid w:val="006E147B"/>
    <w:rsid w:val="0079416A"/>
    <w:rsid w:val="00B23A45"/>
    <w:rsid w:val="00C5586A"/>
    <w:rsid w:val="00D40B3E"/>
    <w:rsid w:val="00F4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CAAD"/>
  <w15:chartTrackingRefBased/>
  <w15:docId w15:val="{5F4F4AF8-2A35-45C1-989A-1C7E2CB3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0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B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B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0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0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0B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0B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0B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0B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0B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0B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0B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0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0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0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0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0B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0B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0B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0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0B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0B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Курбанова</dc:creator>
  <cp:keywords/>
  <dc:description/>
  <cp:lastModifiedBy>Регина Курбанова</cp:lastModifiedBy>
  <cp:revision>4</cp:revision>
  <dcterms:created xsi:type="dcterms:W3CDTF">2025-12-10T12:07:00Z</dcterms:created>
  <dcterms:modified xsi:type="dcterms:W3CDTF">2025-12-10T12:08:00Z</dcterms:modified>
</cp:coreProperties>
</file>