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FF605" w14:textId="77777777" w:rsidR="00CC6081" w:rsidRPr="00CC6081" w:rsidRDefault="00CC6081" w:rsidP="00CC6081">
      <w:pPr>
        <w:jc w:val="both"/>
        <w:rPr>
          <w:b/>
          <w:bCs/>
          <w:sz w:val="28"/>
          <w:szCs w:val="28"/>
        </w:rPr>
      </w:pPr>
      <w:r w:rsidRPr="00CC6081">
        <w:rPr>
          <w:b/>
          <w:bCs/>
          <w:sz w:val="28"/>
          <w:szCs w:val="28"/>
        </w:rPr>
        <w:t>Махачкалинская межрегиональная природоохранная прокуратура разъясняет</w:t>
      </w:r>
    </w:p>
    <w:p w14:paraId="458DDE41" w14:textId="77777777" w:rsidR="00CC6081" w:rsidRDefault="00CC6081" w:rsidP="00CC6081">
      <w:pPr>
        <w:jc w:val="both"/>
        <w:rPr>
          <w:sz w:val="28"/>
          <w:szCs w:val="28"/>
        </w:rPr>
      </w:pPr>
    </w:p>
    <w:p w14:paraId="6E94458B" w14:textId="34797D6E" w:rsidR="00CC6081" w:rsidRPr="00433714" w:rsidRDefault="00CC6081" w:rsidP="00CC6081">
      <w:pPr>
        <w:jc w:val="both"/>
        <w:rPr>
          <w:sz w:val="28"/>
          <w:szCs w:val="28"/>
        </w:rPr>
      </w:pPr>
      <w:r w:rsidRPr="00CC6081">
        <w:rPr>
          <w:b/>
          <w:bCs/>
          <w:sz w:val="28"/>
          <w:szCs w:val="28"/>
        </w:rPr>
        <w:t>С 1 сентября 2025 года внесены изменения в Порядок использования донного грунта, извлеченного при проведении дноуглубительных и других работ, связанных с изменением дна и берегов водных объектов, утвержденный приказом Министерства природных ресурсов и экологии Российской Федерации от 15.04.2020 № 220</w:t>
      </w:r>
      <w:r w:rsidRPr="00A72D89">
        <w:rPr>
          <w:sz w:val="28"/>
          <w:szCs w:val="28"/>
        </w:rPr>
        <w:t xml:space="preserve">. Данные изменения вызваны необходимостью реализации норм Федерального закона от 25.12.2023 № 657-ФЗ. Конкретизируется, что использование донного грунта возможно по решению органа местного самоуправления городского или сельского поселения, муниципального района, муниципального округа, городского округа, по решению исполнительного органа субъекта Российской Федерации </w:t>
      </w:r>
      <w:r>
        <w:rPr>
          <w:sz w:val="28"/>
          <w:szCs w:val="28"/>
        </w:rPr>
        <w:t>–</w:t>
      </w:r>
      <w:r w:rsidRPr="00A72D89">
        <w:rPr>
          <w:sz w:val="28"/>
          <w:szCs w:val="28"/>
        </w:rPr>
        <w:t xml:space="preserve"> города федерального значения – в интересах физического лица, юридического лица, проводящих дноуглубительные и другие работы, связанные с изменением дна и берегов водных объектов, при условии, что в донном грунте не содержится твердых полезных ископаемых, которые не относятся к общераспространенным полезным ископаемым. Данные изменения закрепляют, что донный грунт используется в интересах третьих лиц, если отсутствует потребность в использовании донного грунта физическим, юридическим лицом, проводящими дноуглубительные и другие работы, связанные с изменением дна и берегов водных объектов.</w:t>
      </w:r>
    </w:p>
    <w:p w14:paraId="3CC6F4D7" w14:textId="77777777" w:rsidR="00B23A45" w:rsidRDefault="00B23A45"/>
    <w:sectPr w:rsidR="00B23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0FF"/>
    <w:rsid w:val="0079416A"/>
    <w:rsid w:val="00AB50FF"/>
    <w:rsid w:val="00B15134"/>
    <w:rsid w:val="00B23A45"/>
    <w:rsid w:val="00CC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EE3B2"/>
  <w15:chartTrackingRefBased/>
  <w15:docId w15:val="{84366F82-CF14-4D4D-A11D-06C5C224D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608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B50F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50F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50F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50F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50F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50F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50F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50F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50F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50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B50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B50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B50F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B50F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B50F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B50F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B50F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B50F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50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B50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50F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B50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B50F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B50F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B50F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AB50F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B50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B50F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B50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Регина Курбанова</dc:creator>
  <cp:keywords/>
  <dc:description/>
  <cp:lastModifiedBy>Регина Курбанова</cp:lastModifiedBy>
  <cp:revision>2</cp:revision>
  <dcterms:created xsi:type="dcterms:W3CDTF">2025-11-21T09:02:00Z</dcterms:created>
  <dcterms:modified xsi:type="dcterms:W3CDTF">2025-11-21T09:03:00Z</dcterms:modified>
</cp:coreProperties>
</file>